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3197189"/>
    <w:bookmarkStart w:id="1" w:name="_Toc79204748"/>
    <w:p w14:paraId="01AF857E" w14:textId="25795248" w:rsidR="00B50330" w:rsidRDefault="00B50330" w:rsidP="006045FF">
      <w:pPr>
        <w:jc w:val="both"/>
        <w:rPr>
          <w:rFonts w:ascii="Book Antiqua" w:hAnsi="Book Antiqua"/>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118D6A99" wp14:editId="1835C9FD">
                <wp:simplePos x="0" y="0"/>
                <wp:positionH relativeFrom="margin">
                  <wp:posOffset>4800600</wp:posOffset>
                </wp:positionH>
                <wp:positionV relativeFrom="paragraph">
                  <wp:posOffset>-714375</wp:posOffset>
                </wp:positionV>
                <wp:extent cx="1797685"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558141"/>
                        </a:xfrm>
                        <a:prstGeom prst="rect">
                          <a:avLst/>
                        </a:prstGeom>
                        <a:noFill/>
                        <a:ln w="19050">
                          <a:noFill/>
                          <a:miter lim="800000"/>
                          <a:headEnd/>
                          <a:tailEnd/>
                        </a:ln>
                      </wps:spPr>
                      <wps:txbx>
                        <w:txbxContent>
                          <w:p w14:paraId="52E125DA" w14:textId="3F29B123" w:rsidR="00B50330" w:rsidRPr="009B1748" w:rsidRDefault="00736E81"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B50330">
                              <w:rPr>
                                <w:rFonts w:ascii="Book Antiqua" w:eastAsiaTheme="minorEastAsia" w:hAnsi="Book Antiqua"/>
                                <w:color w:val="FFFFFF" w:themeColor="background1"/>
                                <w:sz w:val="32"/>
                                <w:szCs w:val="32"/>
                              </w:rPr>
                              <w:t xml:space="preserve"> 202</w:t>
                            </w:r>
                            <w:r w:rsidR="00F13377">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6A99" id="_x0000_t202" coordsize="21600,21600" o:spt="202" path="m,l,21600r21600,l21600,xe">
                <v:stroke joinstyle="miter"/>
                <v:path gradientshapeok="t" o:connecttype="rect"/>
              </v:shapetype>
              <v:shape id="Text Box 7" o:spid="_x0000_s1026" type="#_x0000_t202" style="position:absolute;left:0;text-align:left;margin-left:378pt;margin-top:-56.25pt;width:141.55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" filled="f" stroked="f" strokeweight="1.5pt">
                <v:textbox inset="14.4pt,,14.4pt">
                  <w:txbxContent>
                    <w:p w14:paraId="52E125DA" w14:textId="3F29B123" w:rsidR="00B50330" w:rsidRPr="009B1748" w:rsidRDefault="00736E81"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B50330">
                        <w:rPr>
                          <w:rFonts w:ascii="Book Antiqua" w:eastAsiaTheme="minorEastAsia" w:hAnsi="Book Antiqua"/>
                          <w:color w:val="FFFFFF" w:themeColor="background1"/>
                          <w:sz w:val="32"/>
                          <w:szCs w:val="32"/>
                        </w:rPr>
                        <w:t xml:space="preserve"> 202</w:t>
                      </w:r>
                      <w:r w:rsidR="00F13377">
                        <w:rPr>
                          <w:rFonts w:ascii="Book Antiqua" w:eastAsiaTheme="minorEastAsia" w:hAnsi="Book Antiqua"/>
                          <w:color w:val="FFFFFF" w:themeColor="background1"/>
                          <w:sz w:val="32"/>
                          <w:szCs w:val="32"/>
                        </w:rPr>
                        <w:t>4</w:t>
                      </w:r>
                    </w:p>
                  </w:txbxContent>
                </v:textbox>
                <w10:wrap anchorx="margin"/>
              </v:shape>
            </w:pict>
          </mc:Fallback>
        </mc:AlternateContent>
      </w:r>
    </w:p>
    <w:sdt>
      <w:sdtPr>
        <w:rPr>
          <w:rFonts w:ascii="Book Antiqua" w:hAnsi="Book Antiqua"/>
        </w:rPr>
        <w:id w:val="-18557988"/>
        <w:docPartObj>
          <w:docPartGallery w:val="Cover Pages"/>
          <w:docPartUnique/>
        </w:docPartObj>
      </w:sdtPr>
      <w:sdtEndPr/>
      <w:sdtContent>
        <w:p w14:paraId="0973E182" w14:textId="66023A73" w:rsidR="006045FF" w:rsidRPr="006045FF" w:rsidRDefault="006045FF" w:rsidP="006045FF">
          <w:pPr>
            <w:jc w:val="both"/>
            <w:rPr>
              <w:rFonts w:ascii="Book Antiqua" w:hAnsi="Book Antiqua"/>
            </w:rPr>
          </w:pPr>
          <w:r w:rsidRPr="006045FF">
            <w:rPr>
              <w:rFonts w:ascii="Book Antiqua" w:hAnsi="Book Antiqua"/>
              <w:noProof/>
            </w:rPr>
            <mc:AlternateContent>
              <mc:Choice Requires="wps">
                <w:drawing>
                  <wp:anchor distT="45720" distB="45720" distL="114300" distR="114300" simplePos="0" relativeHeight="251655168" behindDoc="0" locked="0" layoutInCell="1" allowOverlap="1" wp14:anchorId="02982BF1" wp14:editId="6356A564">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242EDB18"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982BF1" id="Text Box 6" o:spid="_x0000_s1027" type="#_x0000_t202" style="position:absolute;left:0;text-align:left;margin-left:369.05pt;margin-top:-59.6pt;width:128.1pt;height:43.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242EDB18"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Pr="006045FF">
            <w:rPr>
              <w:rFonts w:ascii="Book Antiqua" w:hAnsi="Book Antiqua"/>
              <w:noProof/>
            </w:rPr>
            <mc:AlternateContent>
              <mc:Choice Requires="wps">
                <w:drawing>
                  <wp:anchor distT="45720" distB="45720" distL="114300" distR="114300" simplePos="0" relativeHeight="251656192" behindDoc="0" locked="0" layoutInCell="1" allowOverlap="1" wp14:anchorId="0F5F07C3" wp14:editId="5BEC6505">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04C8AAB1"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F07C3" id="Text Box 1" o:spid="_x0000_s1028" type="#_x0000_t202" style="position:absolute;left:0;text-align:left;margin-left:377.75pt;margin-top:669.95pt;width:128.1pt;height:43.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IbjprwVAgAADQQAAA4AAAAAAAAAAAAAAAAALgIAAGRycy9lMm9Eb2MueG1sUEsBAi0A&#10;FAAGAAgAAAAhABeEA6DkAAAADgEAAA8AAAAAAAAAAAAAAAAAbwQAAGRycy9kb3ducmV2LnhtbFBL&#10;BQYAAAAABAAEAPMAAACABQAAAAA=&#10;" filled="f" stroked="f" strokeweight="1.5pt">
                    <v:textbox inset="14.4pt,,14.4pt">
                      <w:txbxContent>
                        <w:p w14:paraId="04C8AAB1"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Pr="006045FF">
            <w:rPr>
              <w:rFonts w:ascii="Book Antiqua" w:hAnsi="Book Antiqua"/>
              <w:noProof/>
            </w:rPr>
            <mc:AlternateContent>
              <mc:Choice Requires="wpg">
                <w:drawing>
                  <wp:anchor distT="0" distB="0" distL="114300" distR="114300" simplePos="0" relativeHeight="251657216" behindDoc="0" locked="0" layoutInCell="1" allowOverlap="1" wp14:anchorId="4BB970F2" wp14:editId="67871EDB">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B9AB0" id="Group 453" o:spid="_x0000_s1026" style="position:absolute;margin-left:356.25pt;margin-top:-5.25pt;width:244.75pt;height:847.15pt;z-index:25165824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t1lw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p w14:paraId="3D9EFE5C" w14:textId="50BDA68E" w:rsidR="006045FF" w:rsidRPr="006045FF" w:rsidRDefault="00FC2C66" w:rsidP="006045FF">
          <w:pPr>
            <w:jc w:val="both"/>
            <w:rPr>
              <w:rFonts w:ascii="Book Antiqua" w:eastAsiaTheme="minorEastAsia" w:hAnsi="Book Antiqua" w:cs="Calibri Light"/>
              <w:b/>
              <w:sz w:val="36"/>
            </w:rPr>
          </w:pPr>
          <w:r w:rsidRPr="006045FF">
            <w:rPr>
              <w:rFonts w:ascii="Book Antiqua" w:hAnsi="Book Antiqua"/>
              <w:noProof/>
            </w:rPr>
            <mc:AlternateContent>
              <mc:Choice Requires="wps">
                <w:drawing>
                  <wp:anchor distT="0" distB="0" distL="114300" distR="114300" simplePos="0" relativeHeight="251660288" behindDoc="0" locked="0" layoutInCell="0" allowOverlap="1" wp14:anchorId="22DA6889" wp14:editId="45C177CB">
                    <wp:simplePos x="0" y="0"/>
                    <wp:positionH relativeFrom="page">
                      <wp:align>left</wp:align>
                    </wp:positionH>
                    <wp:positionV relativeFrom="page">
                      <wp:posOffset>4103370</wp:posOffset>
                    </wp:positionV>
                    <wp:extent cx="6562725" cy="762000"/>
                    <wp:effectExtent l="0" t="0" r="15875" b="19050"/>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62000"/>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90F8395" w14:textId="3448776C" w:rsidR="00FC2C66" w:rsidRPr="00736E81" w:rsidRDefault="00736E81" w:rsidP="00736E81">
                                    <w:pPr>
                                      <w:pStyle w:val="NoSpacing"/>
                                      <w:jc w:val="center"/>
                                      <w:rPr>
                                        <w:rFonts w:ascii="Book Antiqua" w:eastAsiaTheme="minorEastAsia" w:hAnsi="Book Antiqua" w:cs="Arial"/>
                                        <w:color w:val="FFFFFF" w:themeColor="background1"/>
                                        <w:sz w:val="32"/>
                                        <w:szCs w:val="32"/>
                                        <w:lang w:eastAsia="en-GB"/>
                                      </w:rPr>
                                    </w:pPr>
                                    <w:r w:rsidRPr="00736E81">
                                      <w:rPr>
                                        <w:rFonts w:ascii="Book Antiqua" w:eastAsiaTheme="minorEastAsia" w:hAnsi="Book Antiqua" w:cs="Arial"/>
                                        <w:color w:val="FFFFFF" w:themeColor="background1"/>
                                        <w:sz w:val="32"/>
                                        <w:szCs w:val="32"/>
                                        <w:lang w:eastAsia="en-GB"/>
                                      </w:rPr>
                                      <w:t>W</w:t>
                                    </w:r>
                                    <w:r w:rsidR="0057333E">
                                      <w:rPr>
                                        <w:rFonts w:ascii="Book Antiqua" w:eastAsiaTheme="minorEastAsia" w:hAnsi="Book Antiqua" w:cs="Arial"/>
                                        <w:color w:val="FFFFFF" w:themeColor="background1"/>
                                        <w:sz w:val="32"/>
                                        <w:szCs w:val="32"/>
                                        <w:lang w:eastAsia="en-GB"/>
                                      </w:rPr>
                                      <w:t>N</w:t>
                                    </w:r>
                                    <w:r w:rsidRPr="00736E81">
                                      <w:rPr>
                                        <w:rFonts w:ascii="Book Antiqua" w:eastAsiaTheme="minorEastAsia" w:hAnsi="Book Antiqua" w:cs="Arial"/>
                                        <w:color w:val="FFFFFF" w:themeColor="background1"/>
                                        <w:sz w:val="32"/>
                                        <w:szCs w:val="32"/>
                                        <w:lang w:eastAsia="en-GB"/>
                                      </w:rPr>
                                      <w:t>S TRADE LIMIT</w:t>
                                    </w:r>
                                  </w:p>
                                </w:sdtContent>
                              </w:sdt>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2DA6889" id="Rectangle 463" o:spid="_x0000_s1029" style="position:absolute;left:0;text-align:left;margin-left:0;margin-top:323.1pt;width:516.75pt;height:60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90F8395" w14:textId="3448776C" w:rsidR="00FC2C66" w:rsidRPr="00736E81" w:rsidRDefault="00736E81" w:rsidP="00736E81">
                              <w:pPr>
                                <w:pStyle w:val="NoSpacing"/>
                                <w:jc w:val="center"/>
                                <w:rPr>
                                  <w:rFonts w:ascii="Book Antiqua" w:eastAsiaTheme="minorEastAsia" w:hAnsi="Book Antiqua" w:cs="Arial"/>
                                  <w:color w:val="FFFFFF" w:themeColor="background1"/>
                                  <w:sz w:val="32"/>
                                  <w:szCs w:val="32"/>
                                  <w:lang w:eastAsia="en-GB"/>
                                </w:rPr>
                              </w:pPr>
                              <w:r w:rsidRPr="00736E81">
                                <w:rPr>
                                  <w:rFonts w:ascii="Book Antiqua" w:eastAsiaTheme="minorEastAsia" w:hAnsi="Book Antiqua" w:cs="Arial"/>
                                  <w:color w:val="FFFFFF" w:themeColor="background1"/>
                                  <w:sz w:val="32"/>
                                  <w:szCs w:val="32"/>
                                  <w:lang w:eastAsia="en-GB"/>
                                </w:rPr>
                                <w:t>W</w:t>
                              </w:r>
                              <w:r w:rsidR="0057333E">
                                <w:rPr>
                                  <w:rFonts w:ascii="Book Antiqua" w:eastAsiaTheme="minorEastAsia" w:hAnsi="Book Antiqua" w:cs="Arial"/>
                                  <w:color w:val="FFFFFF" w:themeColor="background1"/>
                                  <w:sz w:val="32"/>
                                  <w:szCs w:val="32"/>
                                  <w:lang w:eastAsia="en-GB"/>
                                </w:rPr>
                                <w:t>N</w:t>
                              </w:r>
                              <w:r w:rsidRPr="00736E81">
                                <w:rPr>
                                  <w:rFonts w:ascii="Book Antiqua" w:eastAsiaTheme="minorEastAsia" w:hAnsi="Book Antiqua" w:cs="Arial"/>
                                  <w:color w:val="FFFFFF" w:themeColor="background1"/>
                                  <w:sz w:val="32"/>
                                  <w:szCs w:val="32"/>
                                  <w:lang w:eastAsia="en-GB"/>
                                </w:rPr>
                                <w:t>S TRADE LIMIT</w:t>
                              </w:r>
                            </w:p>
                          </w:sdtContent>
                        </w:sdt>
                      </w:txbxContent>
                    </v:textbox>
                    <w10:wrap anchorx="page" anchory="page"/>
                  </v:rect>
                </w:pict>
              </mc:Fallback>
            </mc:AlternateContent>
          </w:r>
          <w:r w:rsidR="00B50330" w:rsidRPr="006045FF">
            <w:rPr>
              <w:rFonts w:ascii="Book Antiqua" w:hAnsi="Book Antiqua"/>
              <w:noProof/>
            </w:rPr>
            <mc:AlternateContent>
              <mc:Choice Requires="wps">
                <w:drawing>
                  <wp:anchor distT="45720" distB="45720" distL="114300" distR="114300" simplePos="0" relativeHeight="251658240" behindDoc="0" locked="0" layoutInCell="1" allowOverlap="1" wp14:anchorId="1CC3674F" wp14:editId="6CE7D11D">
                    <wp:simplePos x="0" y="0"/>
                    <wp:positionH relativeFrom="margin">
                      <wp:align>right</wp:align>
                    </wp:positionH>
                    <wp:positionV relativeFrom="paragraph">
                      <wp:posOffset>2538730</wp:posOffset>
                    </wp:positionV>
                    <wp:extent cx="237172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09880"/>
                            </a:xfrm>
                            <a:prstGeom prst="rect">
                              <a:avLst/>
                            </a:prstGeom>
                            <a:noFill/>
                            <a:ln w="19050">
                              <a:noFill/>
                              <a:miter lim="800000"/>
                              <a:headEnd/>
                              <a:tailEnd/>
                            </a:ln>
                          </wps:spPr>
                          <wps:txbx>
                            <w:txbxContent>
                              <w:p w14:paraId="01448B97" w14:textId="6E4A28F5"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160E3B">
                                  <w:rPr>
                                    <w:rFonts w:ascii="Book Antiqua" w:eastAsiaTheme="minorEastAsia" w:hAnsi="Book Antiqua" w:cs="Calibri Light"/>
                                    <w:color w:val="FFFFFF" w:themeColor="background1"/>
                                    <w:sz w:val="24"/>
                                    <w:szCs w:val="14"/>
                                  </w:rPr>
                                  <w:t>GB</w:t>
                                </w:r>
                                <w:r w:rsidR="00A310E1">
                                  <w:rPr>
                                    <w:rFonts w:ascii="Book Antiqua" w:eastAsiaTheme="minorEastAsia" w:hAnsi="Book Antiqua" w:cs="Calibri Light"/>
                                    <w:color w:val="FFFFFF" w:themeColor="background1"/>
                                    <w:sz w:val="24"/>
                                    <w:szCs w:val="14"/>
                                  </w:rPr>
                                  <w:t>23201</w:t>
                                </w:r>
                                <w:r w:rsidR="00736E81">
                                  <w:rPr>
                                    <w:rFonts w:ascii="Book Antiqua" w:eastAsiaTheme="minorEastAsia" w:hAnsi="Book Antiqua" w:cs="Calibri Light"/>
                                    <w:color w:val="FFFFFF" w:themeColor="background1"/>
                                    <w:sz w:val="24"/>
                                    <w:szCs w:val="14"/>
                                  </w:rPr>
                                  <w:t>953</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C3674F" id="Text Box 4" o:spid="_x0000_s1030" type="#_x0000_t202" style="position:absolute;left:0;text-align:left;margin-left:135.55pt;margin-top:199.9pt;width:186.75pt;height:24.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" filled="f" stroked="f" strokeweight="1.5pt">
                    <v:textbox inset="14.4pt,,14.4pt">
                      <w:txbxContent>
                        <w:p w14:paraId="01448B97" w14:textId="6E4A28F5"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160E3B">
                            <w:rPr>
                              <w:rFonts w:ascii="Book Antiqua" w:eastAsiaTheme="minorEastAsia" w:hAnsi="Book Antiqua" w:cs="Calibri Light"/>
                              <w:color w:val="FFFFFF" w:themeColor="background1"/>
                              <w:sz w:val="24"/>
                              <w:szCs w:val="14"/>
                            </w:rPr>
                            <w:t>GB</w:t>
                          </w:r>
                          <w:r w:rsidR="00A310E1">
                            <w:rPr>
                              <w:rFonts w:ascii="Book Antiqua" w:eastAsiaTheme="minorEastAsia" w:hAnsi="Book Antiqua" w:cs="Calibri Light"/>
                              <w:color w:val="FFFFFF" w:themeColor="background1"/>
                              <w:sz w:val="24"/>
                              <w:szCs w:val="14"/>
                            </w:rPr>
                            <w:t>23201</w:t>
                          </w:r>
                          <w:r w:rsidR="00736E81">
                            <w:rPr>
                              <w:rFonts w:ascii="Book Antiqua" w:eastAsiaTheme="minorEastAsia" w:hAnsi="Book Antiqua" w:cs="Calibri Light"/>
                              <w:color w:val="FFFFFF" w:themeColor="background1"/>
                              <w:sz w:val="24"/>
                              <w:szCs w:val="14"/>
                            </w:rPr>
                            <w:t>953</w:t>
                          </w:r>
                        </w:p>
                      </w:txbxContent>
                    </v:textbox>
                    <w10:wrap anchorx="margin"/>
                  </v:shape>
                </w:pict>
              </mc:Fallback>
            </mc:AlternateContent>
          </w:r>
          <w:r w:rsidR="00B50330" w:rsidRPr="005B4615">
            <w:rPr>
              <w:rFonts w:ascii="Book Antiqua" w:eastAsiaTheme="minorEastAsia" w:hAnsi="Book Antiqua" w:cs="Calibri Light"/>
              <w:b/>
              <w:noProof/>
              <w:sz w:val="36"/>
            </w:rPr>
            <mc:AlternateContent>
              <mc:Choice Requires="wps">
                <w:drawing>
                  <wp:anchor distT="45720" distB="45720" distL="114300" distR="114300" simplePos="0" relativeHeight="251662336" behindDoc="0" locked="0" layoutInCell="1" allowOverlap="1" wp14:anchorId="573170BA" wp14:editId="1048F3F9">
                    <wp:simplePos x="0" y="0"/>
                    <wp:positionH relativeFrom="page">
                      <wp:align>right</wp:align>
                    </wp:positionH>
                    <wp:positionV relativeFrom="paragraph">
                      <wp:posOffset>8497991</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5C8B3B3F" w14:textId="77777777" w:rsidR="00B50330" w:rsidRPr="009B1748" w:rsidRDefault="00B50330"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3170BA" id="Text Box 5" o:spid="_x0000_s1031" type="#_x0000_t202" style="position:absolute;left:0;text-align:left;margin-left:76.9pt;margin-top:669.15pt;width:128.1pt;height:43.9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" filled="f" stroked="f" strokeweight="1.5pt">
                    <v:textbox inset="14.4pt,,14.4pt">
                      <w:txbxContent>
                        <w:p w14:paraId="5C8B3B3F" w14:textId="77777777" w:rsidR="00B50330" w:rsidRPr="009B1748" w:rsidRDefault="00B50330"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page"/>
                  </v:shape>
                </w:pict>
              </mc:Fallback>
            </mc:AlternateContent>
          </w:r>
          <w:r w:rsidR="006045FF" w:rsidRPr="006045FF">
            <w:rPr>
              <w:rFonts w:ascii="Book Antiqua" w:hAnsi="Book Antiqua"/>
              <w:noProof/>
            </w:rPr>
            <mc:AlternateContent>
              <mc:Choice Requires="wps">
                <w:drawing>
                  <wp:anchor distT="45720" distB="45720" distL="114300" distR="114300" simplePos="0" relativeHeight="251659264" behindDoc="0" locked="0" layoutInCell="1" allowOverlap="1" wp14:anchorId="2FE91B27" wp14:editId="21A23865">
                    <wp:simplePos x="0" y="0"/>
                    <wp:positionH relativeFrom="page">
                      <wp:align>left</wp:align>
                    </wp:positionH>
                    <wp:positionV relativeFrom="paragraph">
                      <wp:posOffset>3609926</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BC8AFF2" w14:textId="194274C6" w:rsidR="006045FF" w:rsidRDefault="006045FF" w:rsidP="006045FF">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Customer Complaint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91B27" id="Text Box 217" o:spid="_x0000_s1032" type="#_x0000_t202" style="position:absolute;left:0;text-align:left;margin-left:0;margin-top:284.25pt;width:359.05pt;height:4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FtFQ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" filled="f" stroked="f" strokeweight="1.5pt">
                    <v:textbox inset="14.4pt,,14.4pt">
                      <w:txbxContent>
                        <w:p w14:paraId="4BC8AFF2" w14:textId="194274C6" w:rsidR="006045FF" w:rsidRDefault="006045FF" w:rsidP="006045FF">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Customer Complaint Policy</w:t>
                          </w:r>
                        </w:p>
                      </w:txbxContent>
                    </v:textbox>
                    <w10:wrap anchorx="page"/>
                  </v:shape>
                </w:pict>
              </mc:Fallback>
            </mc:AlternateContent>
          </w:r>
          <w:r w:rsidR="006045FF" w:rsidRPr="006045FF">
            <w:rPr>
              <w:rFonts w:ascii="Book Antiqua" w:eastAsiaTheme="minorEastAsia" w:hAnsi="Book Antiqua" w:cs="Calibri Light"/>
              <w:b/>
              <w:sz w:val="36"/>
            </w:rPr>
            <w:br w:type="page"/>
          </w:r>
        </w:p>
        <w:bookmarkEnd w:id="1" w:displacedByCustomXml="next"/>
        <w:bookmarkEnd w:id="0" w:displacedByCustomXml="next"/>
      </w:sdtContent>
    </w:sdt>
    <w:p w14:paraId="32ACFAC4" w14:textId="12FDE15C" w:rsidR="008B70F0" w:rsidRPr="006045FF" w:rsidRDefault="008B70F0" w:rsidP="008B70F0">
      <w:pPr>
        <w:pStyle w:val="Heading1"/>
        <w:numPr>
          <w:ilvl w:val="0"/>
          <w:numId w:val="2"/>
        </w:numPr>
        <w:spacing w:before="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lastRenderedPageBreak/>
        <w:t>Introduction</w:t>
      </w:r>
    </w:p>
    <w:p w14:paraId="311D08F2" w14:textId="77777777" w:rsidR="008B70F0" w:rsidRPr="006045FF" w:rsidRDefault="008B70F0" w:rsidP="008B70F0">
      <w:pPr>
        <w:pStyle w:val="NoSpacing"/>
        <w:ind w:left="720"/>
        <w:jc w:val="both"/>
        <w:rPr>
          <w:rFonts w:ascii="Book Antiqua" w:hAnsi="Book Antiqua" w:cstheme="minorHAnsi"/>
          <w:b/>
          <w:bCs/>
        </w:rPr>
      </w:pPr>
    </w:p>
    <w:p w14:paraId="41ECFA4A" w14:textId="77777777" w:rsidR="008B70F0" w:rsidRPr="006045FF" w:rsidRDefault="008B70F0" w:rsidP="008B70F0">
      <w:pPr>
        <w:pStyle w:val="NoSpacing"/>
        <w:jc w:val="both"/>
        <w:rPr>
          <w:rFonts w:ascii="Book Antiqua" w:hAnsi="Book Antiqua" w:cstheme="minorHAnsi"/>
        </w:rPr>
      </w:pPr>
      <w:r w:rsidRPr="006045FF">
        <w:rPr>
          <w:rFonts w:ascii="Book Antiqua" w:hAnsi="Book Antiqua" w:cstheme="minorHAnsi"/>
        </w:rPr>
        <w:t xml:space="preserve">This Policy regulates effective, clear and fast handling of complaints and disputes submitted to the Company in relation to the performance and procedures of the Company. </w:t>
      </w:r>
    </w:p>
    <w:p w14:paraId="3B4AC293" w14:textId="77777777" w:rsidR="008B70F0" w:rsidRPr="006045FF" w:rsidRDefault="008B70F0" w:rsidP="008B70F0">
      <w:pPr>
        <w:pStyle w:val="NoSpacing"/>
        <w:jc w:val="both"/>
        <w:rPr>
          <w:rFonts w:ascii="Book Antiqua" w:hAnsi="Book Antiqua" w:cstheme="minorHAnsi"/>
        </w:rPr>
      </w:pPr>
    </w:p>
    <w:p w14:paraId="3E174523" w14:textId="7A76917F" w:rsidR="008B70F0" w:rsidRPr="006045FF" w:rsidRDefault="00FE2A13" w:rsidP="008B70F0">
      <w:pPr>
        <w:jc w:val="both"/>
        <w:rPr>
          <w:rFonts w:ascii="Book Antiqua" w:hAnsi="Book Antiqua" w:cstheme="minorHAnsi"/>
        </w:rPr>
      </w:pPr>
      <w:r>
        <w:rPr>
          <w:rFonts w:ascii="Book Antiqua" w:hAnsi="Book Antiqua" w:cstheme="minorHAnsi"/>
          <w:b/>
          <w:bCs/>
        </w:rPr>
        <w:t>W</w:t>
      </w:r>
      <w:r w:rsidR="00007939">
        <w:rPr>
          <w:rFonts w:ascii="Book Antiqua" w:hAnsi="Book Antiqua" w:cstheme="minorHAnsi"/>
          <w:b/>
          <w:bCs/>
        </w:rPr>
        <w:t>N</w:t>
      </w:r>
      <w:r>
        <w:rPr>
          <w:rFonts w:ascii="Book Antiqua" w:hAnsi="Book Antiqua" w:cstheme="minorHAnsi"/>
          <w:b/>
          <w:bCs/>
        </w:rPr>
        <w:t>S TRADE LIMIT</w:t>
      </w:r>
      <w:r w:rsidR="00F630F5" w:rsidRPr="00081C12">
        <w:rPr>
          <w:rFonts w:ascii="Book Antiqua" w:hAnsi="Book Antiqua" w:cstheme="minorHAnsi"/>
          <w:b/>
          <w:bCs/>
        </w:rPr>
        <w:t>’s</w:t>
      </w:r>
      <w:r w:rsidR="000700E0">
        <w:rPr>
          <w:rFonts w:ascii="Book Antiqua" w:hAnsi="Book Antiqua" w:cstheme="minorHAnsi"/>
          <w:b/>
          <w:bCs/>
        </w:rPr>
        <w:t xml:space="preserve"> </w:t>
      </w:r>
      <w:r w:rsidR="008B70F0" w:rsidRPr="006045FF">
        <w:rPr>
          <w:rFonts w:ascii="Book Antiqua" w:hAnsi="Book Antiqua" w:cstheme="minorHAnsi"/>
        </w:rPr>
        <w:t>an Investment Dealer</w:t>
      </w:r>
      <w:r w:rsidR="00FC2C66">
        <w:rPr>
          <w:rFonts w:ascii="Book Antiqua" w:hAnsi="Book Antiqua" w:cstheme="minorHAnsi"/>
        </w:rPr>
        <w:t>, t</w:t>
      </w:r>
      <w:r w:rsidR="00FC2C66" w:rsidRPr="00FC2C66">
        <w:rPr>
          <w:rFonts w:ascii="Book Antiqua" w:hAnsi="Book Antiqua" w:cstheme="minorHAnsi"/>
        </w:rPr>
        <w:t>rading as ‘</w:t>
      </w:r>
      <w:r>
        <w:rPr>
          <w:rFonts w:ascii="Book Antiqua" w:hAnsi="Book Antiqua" w:cstheme="minorHAnsi"/>
        </w:rPr>
        <w:t>WNS TRADE</w:t>
      </w:r>
      <w:r w:rsidR="00FC2C66" w:rsidRPr="00FC2C66">
        <w:rPr>
          <w:rFonts w:ascii="Book Antiqua" w:hAnsi="Book Antiqua" w:cstheme="minorHAnsi"/>
        </w:rPr>
        <w:t xml:space="preserve">’ </w:t>
      </w:r>
      <w:r w:rsidR="008B70F0" w:rsidRPr="006045FF">
        <w:rPr>
          <w:rFonts w:ascii="Book Antiqua" w:hAnsi="Book Antiqua" w:cstheme="minorHAnsi"/>
        </w:rPr>
        <w:t xml:space="preserve">(Full-Service Dealer, excluding Underwriting), regulated by the </w:t>
      </w:r>
      <w:r w:rsidR="008B70F0" w:rsidRPr="006045FF">
        <w:rPr>
          <w:rFonts w:ascii="Book Antiqua" w:hAnsi="Book Antiqua" w:cstheme="minorHAnsi"/>
          <w:b/>
          <w:bCs/>
        </w:rPr>
        <w:t>Financial Services Commission (‘FSC’) in Mauritius</w:t>
      </w:r>
      <w:r w:rsidR="008B70F0" w:rsidRPr="006045FF">
        <w:rPr>
          <w:rFonts w:ascii="Book Antiqua" w:hAnsi="Book Antiqua" w:cstheme="minorHAnsi"/>
        </w:rPr>
        <w:t xml:space="preserve"> under the license number </w:t>
      </w:r>
      <w:r w:rsidR="008A2522" w:rsidRPr="00F630F5">
        <w:rPr>
          <w:rFonts w:ascii="Book Antiqua" w:hAnsi="Book Antiqua"/>
          <w:b/>
          <w:bCs/>
        </w:rPr>
        <w:t>GB</w:t>
      </w:r>
      <w:r w:rsidR="00F630F5">
        <w:rPr>
          <w:rFonts w:ascii="Book Antiqua" w:hAnsi="Book Antiqua"/>
          <w:b/>
          <w:bCs/>
        </w:rPr>
        <w:t>23201</w:t>
      </w:r>
      <w:r>
        <w:rPr>
          <w:rFonts w:ascii="Book Antiqua" w:hAnsi="Book Antiqua"/>
          <w:b/>
          <w:bCs/>
        </w:rPr>
        <w:t>953</w:t>
      </w:r>
      <w:r w:rsidR="008B70F0" w:rsidRPr="006045FF">
        <w:rPr>
          <w:rFonts w:ascii="Book Antiqua" w:hAnsi="Book Antiqua" w:cstheme="minorHAnsi"/>
        </w:rPr>
        <w:t xml:space="preserve"> (hereinafter referred to as the</w:t>
      </w:r>
      <w:r w:rsidR="00D96166">
        <w:rPr>
          <w:rFonts w:ascii="Book Antiqua" w:hAnsi="Book Antiqua" w:cstheme="minorHAnsi"/>
        </w:rPr>
        <w:t xml:space="preserve"> “</w:t>
      </w:r>
      <w:r>
        <w:rPr>
          <w:rFonts w:ascii="Book Antiqua" w:hAnsi="Book Antiqua" w:cstheme="minorHAnsi"/>
          <w:b/>
          <w:bCs/>
        </w:rPr>
        <w:t>WTL</w:t>
      </w:r>
      <w:r w:rsidR="00D96166">
        <w:rPr>
          <w:rFonts w:ascii="Book Antiqua" w:hAnsi="Book Antiqua" w:cstheme="minorHAnsi"/>
        </w:rPr>
        <w:t>” or</w:t>
      </w:r>
      <w:r w:rsidR="008B70F0" w:rsidRPr="006045FF">
        <w:rPr>
          <w:rFonts w:ascii="Book Antiqua" w:hAnsi="Book Antiqua" w:cstheme="minorHAnsi"/>
        </w:rPr>
        <w:t xml:space="preserve"> “</w:t>
      </w:r>
      <w:r w:rsidR="008B70F0" w:rsidRPr="006045FF">
        <w:rPr>
          <w:rFonts w:ascii="Book Antiqua" w:hAnsi="Book Antiqua" w:cstheme="minorHAnsi"/>
          <w:b/>
          <w:bCs/>
        </w:rPr>
        <w:t>Company</w:t>
      </w:r>
      <w:r w:rsidR="008B70F0" w:rsidRPr="006045FF">
        <w:rPr>
          <w:rFonts w:ascii="Book Antiqua" w:hAnsi="Book Antiqua"/>
        </w:rPr>
        <w:t>”</w:t>
      </w:r>
      <w:r w:rsidR="008B70F0" w:rsidRPr="006045FF">
        <w:rPr>
          <w:rFonts w:ascii="Book Antiqua" w:hAnsi="Book Antiqua" w:cstheme="minorHAnsi"/>
        </w:rPr>
        <w:t xml:space="preserve">). </w:t>
      </w:r>
    </w:p>
    <w:p w14:paraId="1DC43159" w14:textId="77777777" w:rsidR="008B70F0" w:rsidRPr="006045FF" w:rsidRDefault="008B70F0" w:rsidP="008B70F0">
      <w:pPr>
        <w:pStyle w:val="NoSpacing"/>
        <w:jc w:val="both"/>
        <w:rPr>
          <w:rFonts w:ascii="Book Antiqua" w:hAnsi="Book Antiqua" w:cstheme="minorHAnsi"/>
        </w:rPr>
      </w:pPr>
    </w:p>
    <w:p w14:paraId="0AA5F0D0" w14:textId="77777777" w:rsidR="008B70F0" w:rsidRPr="006045FF" w:rsidRDefault="008B70F0" w:rsidP="008B70F0">
      <w:pPr>
        <w:pStyle w:val="NoSpacing"/>
        <w:jc w:val="both"/>
        <w:rPr>
          <w:rFonts w:ascii="Book Antiqua" w:hAnsi="Book Antiqua" w:cstheme="minorHAnsi"/>
        </w:rPr>
      </w:pPr>
      <w:r w:rsidRPr="006045FF">
        <w:rPr>
          <w:rFonts w:ascii="Book Antiqua" w:hAnsi="Book Antiqua" w:cstheme="minorHAnsi"/>
        </w:rPr>
        <w:t>The Company must develop and put into practice an independent and objective complaints resolution system, as provided below.</w:t>
      </w:r>
    </w:p>
    <w:p w14:paraId="1B1407FF" w14:textId="77777777" w:rsidR="008B70F0" w:rsidRPr="006045FF" w:rsidRDefault="008B70F0" w:rsidP="008B70F0">
      <w:pPr>
        <w:autoSpaceDE w:val="0"/>
        <w:autoSpaceDN w:val="0"/>
        <w:adjustRightInd w:val="0"/>
        <w:rPr>
          <w:rFonts w:ascii="Book Antiqua" w:hAnsi="Book Antiqua" w:cstheme="minorHAnsi"/>
          <w:color w:val="000000"/>
        </w:rPr>
      </w:pPr>
    </w:p>
    <w:p w14:paraId="6A839076"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 xml:space="preserve">Submitting a Complaint </w:t>
      </w:r>
    </w:p>
    <w:p w14:paraId="5449DC01" w14:textId="09E76977" w:rsidR="008B70F0" w:rsidRPr="006045FF" w:rsidRDefault="008B70F0" w:rsidP="008B70F0">
      <w:pPr>
        <w:jc w:val="both"/>
        <w:rPr>
          <w:rFonts w:ascii="Book Antiqua" w:hAnsi="Book Antiqua" w:cstheme="minorHAnsi"/>
          <w:color w:val="000000"/>
        </w:rPr>
      </w:pPr>
      <w:r w:rsidRPr="006045FF">
        <w:rPr>
          <w:rFonts w:ascii="Book Antiqua" w:eastAsia="Calibri" w:hAnsi="Book Antiqua" w:cstheme="minorHAnsi"/>
          <w:color w:val="000000"/>
          <w:lang w:val="en-GB"/>
        </w:rPr>
        <w:t>The complainant, if possible, should report the event or the date of the occasion subject of the complaint to the Company, as soon as possible. This is necessary to enable the Company to investigate the complaint as efficiently as possible.</w:t>
      </w:r>
      <w:r w:rsidRPr="006045FF">
        <w:rPr>
          <w:rFonts w:ascii="Book Antiqua" w:hAnsi="Book Antiqua" w:cstheme="minorHAnsi"/>
          <w:color w:val="000000"/>
        </w:rPr>
        <w:t xml:space="preserve"> The Company’s </w:t>
      </w:r>
      <w:r w:rsidRPr="006045FF">
        <w:rPr>
          <w:rFonts w:ascii="Book Antiqua" w:hAnsi="Book Antiqua" w:cstheme="minorHAnsi"/>
        </w:rPr>
        <w:t xml:space="preserve">Compliance Officer </w:t>
      </w:r>
      <w:r w:rsidRPr="006045FF">
        <w:rPr>
          <w:rFonts w:ascii="Book Antiqua" w:hAnsi="Book Antiqua" w:cstheme="minorHAnsi"/>
          <w:color w:val="000000"/>
        </w:rPr>
        <w:t xml:space="preserve">shall be responsible for handling complaint reviews. </w:t>
      </w:r>
      <w:r w:rsidRPr="006045FF">
        <w:rPr>
          <w:rFonts w:ascii="Book Antiqua" w:hAnsi="Book Antiqua" w:cstheme="minorHAnsi"/>
          <w:color w:val="000000"/>
          <w:lang w:val="en-GB"/>
        </w:rPr>
        <w:t xml:space="preserve">All clients’ complaints against the Company </w:t>
      </w:r>
      <w:r w:rsidRPr="006045FF">
        <w:rPr>
          <w:rFonts w:ascii="Book Antiqua" w:hAnsi="Book Antiqua" w:cstheme="minorHAnsi"/>
          <w:color w:val="000000"/>
        </w:rPr>
        <w:t>shall be directed to</w:t>
      </w:r>
      <w:r w:rsidR="008A2522" w:rsidRPr="006045FF">
        <w:rPr>
          <w:rFonts w:ascii="Book Antiqua" w:hAnsi="Book Antiqua"/>
        </w:rPr>
        <w:t xml:space="preserve"> </w:t>
      </w:r>
      <w:commentRangeStart w:id="2"/>
      <w:r w:rsidR="008A2522" w:rsidRPr="0054422A">
        <w:rPr>
          <w:rFonts w:ascii="Book Antiqua" w:hAnsi="Book Antiqua"/>
        </w:rPr>
        <w:t>xxx</w:t>
      </w:r>
      <w:r w:rsidRPr="0054422A">
        <w:rPr>
          <w:rFonts w:ascii="Book Antiqua" w:hAnsi="Book Antiqua" w:cstheme="minorHAnsi"/>
          <w:color w:val="000000"/>
        </w:rPr>
        <w:t>.</w:t>
      </w:r>
      <w:commentRangeEnd w:id="2"/>
      <w:r w:rsidR="0054422A">
        <w:rPr>
          <w:rStyle w:val="CommentReference"/>
        </w:rPr>
        <w:commentReference w:id="2"/>
      </w:r>
      <w:r w:rsidRPr="006045FF">
        <w:rPr>
          <w:rFonts w:ascii="Book Antiqua" w:hAnsi="Book Antiqua" w:cstheme="minorHAnsi"/>
          <w:color w:val="000000"/>
        </w:rPr>
        <w:t xml:space="preserve">  </w:t>
      </w:r>
    </w:p>
    <w:p w14:paraId="3089E3BD" w14:textId="77777777" w:rsidR="008B70F0" w:rsidRPr="006045FF" w:rsidRDefault="008B70F0" w:rsidP="008B70F0">
      <w:pPr>
        <w:rPr>
          <w:rFonts w:ascii="Book Antiqua" w:hAnsi="Book Antiqua" w:cstheme="minorHAnsi"/>
          <w:color w:val="000000"/>
        </w:rPr>
      </w:pPr>
    </w:p>
    <w:p w14:paraId="34F2872D"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 xml:space="preserve">Registration of Complaints </w:t>
      </w:r>
    </w:p>
    <w:p w14:paraId="5738A80E" w14:textId="77777777" w:rsidR="008B70F0" w:rsidRPr="006045FF" w:rsidRDefault="008B70F0" w:rsidP="008B70F0">
      <w:pPr>
        <w:autoSpaceDE w:val="0"/>
        <w:autoSpaceDN w:val="0"/>
        <w:adjustRightInd w:val="0"/>
        <w:jc w:val="both"/>
        <w:rPr>
          <w:rFonts w:ascii="Book Antiqua" w:hAnsi="Book Antiqua" w:cstheme="minorHAnsi"/>
          <w:color w:val="000000"/>
          <w:lang w:val="en-GB"/>
        </w:rPr>
      </w:pPr>
      <w:r w:rsidRPr="006045FF">
        <w:rPr>
          <w:rFonts w:ascii="Book Antiqua" w:hAnsi="Book Antiqua" w:cstheme="minorHAnsi"/>
          <w:color w:val="000000"/>
          <w:lang w:val="en-GB"/>
        </w:rPr>
        <w:t>The Company shall maintain a complaints’ register (the “</w:t>
      </w:r>
      <w:r w:rsidRPr="006045FF">
        <w:rPr>
          <w:rFonts w:ascii="Book Antiqua" w:hAnsi="Book Antiqua" w:cstheme="minorHAnsi"/>
          <w:b/>
          <w:color w:val="000000"/>
          <w:lang w:val="en-GB"/>
        </w:rPr>
        <w:t>Complaints Register</w:t>
      </w:r>
      <w:r w:rsidRPr="006045FF">
        <w:rPr>
          <w:rFonts w:ascii="Book Antiqua" w:hAnsi="Book Antiqua" w:cstheme="minorHAnsi"/>
          <w:color w:val="000000"/>
          <w:lang w:val="en-GB"/>
        </w:rPr>
        <w:t>”) to record all complaints received. The record shall include the date on which the complaint has been made, date acknowledged, category of complaints and actions taken.</w:t>
      </w:r>
    </w:p>
    <w:p w14:paraId="339411B4" w14:textId="77777777" w:rsidR="008B70F0" w:rsidRPr="006045FF" w:rsidRDefault="008B70F0" w:rsidP="008B70F0">
      <w:pPr>
        <w:jc w:val="both"/>
        <w:rPr>
          <w:rFonts w:ascii="Book Antiqua" w:hAnsi="Book Antiqua" w:cstheme="minorHAnsi"/>
          <w:color w:val="000000"/>
          <w:lang w:val="en-GB"/>
        </w:rPr>
      </w:pPr>
    </w:p>
    <w:p w14:paraId="52780074"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The Company pays special attention to avoid collection of data about the complainant with the exception of recording data aimed to settle the complaint. </w:t>
      </w:r>
    </w:p>
    <w:p w14:paraId="60B648B7" w14:textId="77777777" w:rsidR="008B70F0" w:rsidRPr="006045FF" w:rsidRDefault="008B70F0" w:rsidP="008B70F0">
      <w:pPr>
        <w:autoSpaceDE w:val="0"/>
        <w:autoSpaceDN w:val="0"/>
        <w:adjustRightInd w:val="0"/>
        <w:jc w:val="both"/>
        <w:rPr>
          <w:rFonts w:ascii="Book Antiqua" w:hAnsi="Book Antiqua" w:cstheme="minorHAnsi"/>
          <w:color w:val="000000"/>
          <w:highlight w:val="yellow"/>
        </w:rPr>
      </w:pPr>
    </w:p>
    <w:p w14:paraId="4C1087DF"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Furthermore, the Company manages complaints within a transparent system; complaints shall be traced and administered in each and every stage of the procedure.</w:t>
      </w:r>
    </w:p>
    <w:p w14:paraId="3139455D" w14:textId="77777777" w:rsidR="008B70F0" w:rsidRPr="006045FF" w:rsidRDefault="008B70F0" w:rsidP="008B70F0">
      <w:pPr>
        <w:jc w:val="both"/>
        <w:rPr>
          <w:rFonts w:ascii="Book Antiqua" w:hAnsi="Book Antiqua" w:cstheme="minorHAnsi"/>
          <w:color w:val="000000"/>
        </w:rPr>
      </w:pPr>
    </w:p>
    <w:p w14:paraId="7D26C1F8"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Managing Complaints</w:t>
      </w:r>
    </w:p>
    <w:p w14:paraId="52EC4858" w14:textId="77777777" w:rsidR="008B70F0" w:rsidRPr="006045FF" w:rsidRDefault="008B70F0" w:rsidP="008B70F0">
      <w:pPr>
        <w:jc w:val="both"/>
        <w:rPr>
          <w:rFonts w:ascii="Book Antiqua" w:eastAsia="Calibri" w:hAnsi="Book Antiqua" w:cstheme="minorHAnsi"/>
          <w:color w:val="000000"/>
          <w:lang w:val="en-GB"/>
        </w:rPr>
      </w:pPr>
      <w:r w:rsidRPr="006045FF">
        <w:rPr>
          <w:rFonts w:ascii="Book Antiqua" w:eastAsia="Calibri" w:hAnsi="Book Antiqua" w:cstheme="minorHAnsi"/>
          <w:color w:val="000000"/>
          <w:lang w:val="en-GB"/>
        </w:rPr>
        <w:t>The Company deals with all complaints and all complainants equally, without any discrimination, in harmony with the procedure regulated by this Policy.</w:t>
      </w:r>
    </w:p>
    <w:p w14:paraId="4DA03E8C" w14:textId="77777777" w:rsidR="008B70F0" w:rsidRPr="006045FF" w:rsidRDefault="008B70F0" w:rsidP="008B70F0">
      <w:pPr>
        <w:jc w:val="both"/>
        <w:rPr>
          <w:rFonts w:ascii="Book Antiqua" w:hAnsi="Book Antiqua" w:cstheme="minorHAnsi"/>
          <w:color w:val="000000"/>
          <w:lang w:val="en-GB"/>
        </w:rPr>
      </w:pPr>
    </w:p>
    <w:p w14:paraId="178C4DE3" w14:textId="77777777" w:rsidR="008B70F0" w:rsidRPr="006045FF" w:rsidRDefault="008B70F0" w:rsidP="008B70F0">
      <w:pPr>
        <w:jc w:val="both"/>
        <w:rPr>
          <w:rFonts w:ascii="Book Antiqua" w:hAnsi="Book Antiqua" w:cstheme="minorHAnsi"/>
          <w:color w:val="000000"/>
          <w:lang w:val="en-GB"/>
        </w:rPr>
      </w:pPr>
      <w:r w:rsidRPr="006045FF">
        <w:rPr>
          <w:rFonts w:ascii="Book Antiqua" w:hAnsi="Book Antiqua" w:cstheme="minorHAnsi"/>
          <w:color w:val="000000"/>
          <w:lang w:val="en-GB"/>
        </w:rPr>
        <w:t xml:space="preserve">All complaints shall be taken seriously, handled transparently and promptly investigated. The Compliance Officer (‘CO’) shall ensure that all complaints be dealt with in an independent courteous and efficient manner and resolved within </w:t>
      </w:r>
      <w:r w:rsidRPr="006045FF">
        <w:rPr>
          <w:rFonts w:ascii="Book Antiqua" w:hAnsi="Book Antiqua" w:cstheme="minorHAnsi"/>
          <w:color w:val="000000"/>
        </w:rPr>
        <w:t xml:space="preserve">thirty (30) days. </w:t>
      </w:r>
    </w:p>
    <w:p w14:paraId="7C94CCCF" w14:textId="77777777" w:rsidR="008B70F0" w:rsidRPr="006045FF" w:rsidRDefault="008B70F0" w:rsidP="008B70F0">
      <w:pPr>
        <w:autoSpaceDE w:val="0"/>
        <w:autoSpaceDN w:val="0"/>
        <w:adjustRightInd w:val="0"/>
        <w:ind w:left="360"/>
        <w:jc w:val="both"/>
        <w:rPr>
          <w:rFonts w:ascii="Book Antiqua" w:hAnsi="Book Antiqua" w:cstheme="minorHAnsi"/>
          <w:color w:val="000000"/>
        </w:rPr>
      </w:pPr>
    </w:p>
    <w:p w14:paraId="73822F1C"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No complaint should be left unresolved and the date the complaint is “closed” should be noted on the complaint filing. </w:t>
      </w:r>
    </w:p>
    <w:p w14:paraId="64564692" w14:textId="77777777" w:rsidR="008B70F0" w:rsidRPr="006045FF" w:rsidRDefault="008B70F0" w:rsidP="008B70F0">
      <w:pPr>
        <w:pStyle w:val="ListParagraph"/>
        <w:autoSpaceDE w:val="0"/>
        <w:autoSpaceDN w:val="0"/>
        <w:adjustRightInd w:val="0"/>
        <w:spacing w:after="0" w:line="240" w:lineRule="auto"/>
        <w:jc w:val="both"/>
        <w:rPr>
          <w:rFonts w:cstheme="minorHAnsi"/>
          <w:color w:val="000000"/>
          <w:lang w:val="en-GB"/>
        </w:rPr>
      </w:pPr>
    </w:p>
    <w:p w14:paraId="5CDE438D"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Response to Complaints</w:t>
      </w:r>
    </w:p>
    <w:p w14:paraId="55D2635E" w14:textId="77777777" w:rsidR="008B70F0" w:rsidRPr="006045FF" w:rsidRDefault="008B70F0" w:rsidP="008B70F0">
      <w:pPr>
        <w:jc w:val="both"/>
        <w:rPr>
          <w:rFonts w:ascii="Book Antiqua" w:hAnsi="Book Antiqua" w:cstheme="minorHAnsi"/>
          <w:lang w:val="en-GB"/>
        </w:rPr>
      </w:pPr>
      <w:r w:rsidRPr="006045FF">
        <w:rPr>
          <w:rFonts w:ascii="Book Antiqua" w:hAnsi="Book Antiqua" w:cstheme="minorHAnsi"/>
          <w:lang w:val="en-GB"/>
        </w:rPr>
        <w:t xml:space="preserve">Receipt of complaints shall be acknowledged by the Company and be dealt with, within thirty (30) days. </w:t>
      </w:r>
    </w:p>
    <w:p w14:paraId="033B039D" w14:textId="77777777" w:rsidR="008B70F0" w:rsidRPr="006045FF" w:rsidRDefault="008B70F0" w:rsidP="008B70F0">
      <w:pPr>
        <w:autoSpaceDE w:val="0"/>
        <w:autoSpaceDN w:val="0"/>
        <w:adjustRightInd w:val="0"/>
        <w:jc w:val="both"/>
        <w:rPr>
          <w:rFonts w:ascii="Book Antiqua" w:hAnsi="Book Antiqua" w:cstheme="minorHAnsi"/>
          <w:color w:val="000000"/>
        </w:rPr>
      </w:pPr>
    </w:p>
    <w:p w14:paraId="0A06582F"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lastRenderedPageBreak/>
        <w:t>Some complaints can be resolved more quickly depending on the facts and the nature of the complaint. If the complaint is more complex and takes longer than thirty (30) business days to resolve, we will communicate the reasons for such delay.</w:t>
      </w:r>
    </w:p>
    <w:p w14:paraId="3071B4C1" w14:textId="77777777" w:rsidR="008B70F0" w:rsidRPr="006045FF" w:rsidRDefault="008B70F0" w:rsidP="008B70F0">
      <w:pPr>
        <w:autoSpaceDE w:val="0"/>
        <w:autoSpaceDN w:val="0"/>
        <w:adjustRightInd w:val="0"/>
        <w:jc w:val="both"/>
        <w:rPr>
          <w:rFonts w:ascii="Book Antiqua" w:hAnsi="Book Antiqua" w:cstheme="minorHAnsi"/>
          <w:color w:val="000000"/>
        </w:rPr>
      </w:pPr>
    </w:p>
    <w:p w14:paraId="15302AFF"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Monitoring of Complaints</w:t>
      </w:r>
    </w:p>
    <w:p w14:paraId="73EE2986"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After settling the complaint, the Company shall preserve every document related to complaints for a period of seven (7) years. </w:t>
      </w:r>
    </w:p>
    <w:p w14:paraId="12BBFAAC" w14:textId="77777777" w:rsidR="008B70F0" w:rsidRPr="006045FF" w:rsidRDefault="008B70F0" w:rsidP="008B70F0">
      <w:pPr>
        <w:autoSpaceDE w:val="0"/>
        <w:autoSpaceDN w:val="0"/>
        <w:adjustRightInd w:val="0"/>
        <w:jc w:val="both"/>
        <w:rPr>
          <w:rFonts w:ascii="Book Antiqua" w:hAnsi="Book Antiqua" w:cstheme="minorHAnsi"/>
          <w:color w:val="000000"/>
        </w:rPr>
      </w:pPr>
    </w:p>
    <w:p w14:paraId="508C5374"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The Company shall be entitled to prepare statistics and reports about complaints, which will be aimed to improve the efficiency of administering complaints.</w:t>
      </w:r>
    </w:p>
    <w:p w14:paraId="326A611C" w14:textId="77777777" w:rsidR="008B70F0" w:rsidRPr="006045FF" w:rsidRDefault="008B70F0" w:rsidP="008B70F0">
      <w:pPr>
        <w:autoSpaceDE w:val="0"/>
        <w:autoSpaceDN w:val="0"/>
        <w:adjustRightInd w:val="0"/>
        <w:jc w:val="both"/>
        <w:rPr>
          <w:rFonts w:ascii="Book Antiqua" w:hAnsi="Book Antiqua" w:cstheme="minorHAnsi"/>
          <w:color w:val="000000"/>
        </w:rPr>
      </w:pPr>
    </w:p>
    <w:p w14:paraId="361C2C17"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 xml:space="preserve">Settlement of Disputes </w:t>
      </w:r>
    </w:p>
    <w:p w14:paraId="71D43BAE"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When the complaint is rejected, the complainant may lodge an appeal at the Financial Services Commission (Mauritius). More information can be found on the FSC’s website here </w:t>
      </w:r>
      <w:hyperlink r:id="rId11" w:history="1">
        <w:r w:rsidRPr="006045FF">
          <w:rPr>
            <w:rStyle w:val="Hyperlink"/>
            <w:rFonts w:ascii="Book Antiqua" w:hAnsi="Book Antiqua" w:cstheme="minorHAnsi"/>
          </w:rPr>
          <w:t>https://www.fscmauritius.org/en/consumer-protection/complaints-handling</w:t>
        </w:r>
      </w:hyperlink>
      <w:r w:rsidRPr="006045FF">
        <w:rPr>
          <w:rFonts w:ascii="Book Antiqua" w:hAnsi="Book Antiqua" w:cstheme="minorHAnsi"/>
          <w:color w:val="000000"/>
        </w:rPr>
        <w:t>.</w:t>
      </w:r>
    </w:p>
    <w:p w14:paraId="13673461" w14:textId="77777777" w:rsidR="00503915" w:rsidRPr="006045FF" w:rsidRDefault="00503915">
      <w:pPr>
        <w:rPr>
          <w:rFonts w:ascii="Book Antiqua" w:hAnsi="Book Antiqua"/>
        </w:rPr>
      </w:pPr>
    </w:p>
    <w:sectPr w:rsidR="00503915" w:rsidRPr="006045FF" w:rsidSect="008B70F0">
      <w:footerReference w:type="default" r:id="rId1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emosthenis Demetriou" w:date="2024-04-23T13:43:00Z" w:initials="DD">
    <w:p w14:paraId="53C24B2A" w14:textId="10B30C33" w:rsidR="0054422A" w:rsidRDefault="0054422A">
      <w:pPr>
        <w:pStyle w:val="CommentText"/>
      </w:pPr>
      <w:r>
        <w:rPr>
          <w:rStyle w:val="CommentReference"/>
        </w:rPr>
        <w:annotationRef/>
      </w:r>
      <w:r>
        <w:rPr>
          <w:rStyle w:val="CommentReference"/>
        </w:rPr>
        <w:annotationRef/>
      </w:r>
      <w:r>
        <w:t>Please add the company’s email for complaint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C24B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5CDED" w16cex:dateUtc="2024-04-2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C24B2A" w16cid:durableId="6315C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7402" w14:textId="77777777" w:rsidR="000C71A7" w:rsidRDefault="000C71A7" w:rsidP="008B70F0">
      <w:r>
        <w:separator/>
      </w:r>
    </w:p>
  </w:endnote>
  <w:endnote w:type="continuationSeparator" w:id="0">
    <w:p w14:paraId="17DA450B" w14:textId="77777777" w:rsidR="000C71A7" w:rsidRDefault="000C71A7" w:rsidP="008B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705932"/>
      <w:docPartObj>
        <w:docPartGallery w:val="Page Numbers (Bottom of Page)"/>
        <w:docPartUnique/>
      </w:docPartObj>
    </w:sdtPr>
    <w:sdtEndPr>
      <w:rPr>
        <w:noProof/>
      </w:rPr>
    </w:sdtEndPr>
    <w:sdtContent>
      <w:p w14:paraId="5B6F6AE0" w14:textId="01EBF902" w:rsidR="008B70F0" w:rsidRDefault="008B7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80E28" w14:textId="77777777" w:rsidR="008B70F0" w:rsidRDefault="008B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E8B3" w14:textId="77777777" w:rsidR="000C71A7" w:rsidRDefault="000C71A7" w:rsidP="008B70F0">
      <w:r>
        <w:separator/>
      </w:r>
    </w:p>
  </w:footnote>
  <w:footnote w:type="continuationSeparator" w:id="0">
    <w:p w14:paraId="67D51174" w14:textId="77777777" w:rsidR="000C71A7" w:rsidRDefault="000C71A7" w:rsidP="008B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D2913"/>
    <w:multiLevelType w:val="hybridMultilevel"/>
    <w:tmpl w:val="7F404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7D3D83"/>
    <w:multiLevelType w:val="multilevel"/>
    <w:tmpl w:val="226E61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67793983">
    <w:abstractNumId w:val="1"/>
  </w:num>
  <w:num w:numId="2" w16cid:durableId="17289890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mosthenis Demetriou">
    <w15:presenceInfo w15:providerId="AD" w15:userId="S::demos@fivecomply.com::1db47047-442b-49c7-86af-47c7a545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15"/>
    <w:rsid w:val="00007939"/>
    <w:rsid w:val="000700E0"/>
    <w:rsid w:val="000C71A7"/>
    <w:rsid w:val="00160E3B"/>
    <w:rsid w:val="003A738C"/>
    <w:rsid w:val="00503915"/>
    <w:rsid w:val="0054422A"/>
    <w:rsid w:val="0057333E"/>
    <w:rsid w:val="006045FF"/>
    <w:rsid w:val="00736E81"/>
    <w:rsid w:val="008A2522"/>
    <w:rsid w:val="008B70F0"/>
    <w:rsid w:val="00A310E1"/>
    <w:rsid w:val="00B50330"/>
    <w:rsid w:val="00C21E01"/>
    <w:rsid w:val="00D96166"/>
    <w:rsid w:val="00DA50BB"/>
    <w:rsid w:val="00EA2529"/>
    <w:rsid w:val="00F13377"/>
    <w:rsid w:val="00F14CA2"/>
    <w:rsid w:val="00F630F5"/>
    <w:rsid w:val="00F6541D"/>
    <w:rsid w:val="00FC2C66"/>
    <w:rsid w:val="00FE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FA0C"/>
  <w15:chartTrackingRefBased/>
  <w15:docId w15:val="{39E56FAE-5A72-4BD2-8E0F-F1C48E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F0"/>
    <w:pPr>
      <w:spacing w:after="0" w:line="240" w:lineRule="auto"/>
    </w:pPr>
    <w:rPr>
      <w:lang w:val="en-US"/>
    </w:rPr>
  </w:style>
  <w:style w:type="paragraph" w:styleId="Heading1">
    <w:name w:val="heading 1"/>
    <w:basedOn w:val="Normal"/>
    <w:next w:val="Normal"/>
    <w:link w:val="Heading1Char"/>
    <w:uiPriority w:val="9"/>
    <w:qFormat/>
    <w:rsid w:val="008B70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Bullet point list,Colorful List - Accent 11"/>
    <w:basedOn w:val="Normal"/>
    <w:link w:val="ListParagraphChar"/>
    <w:uiPriority w:val="34"/>
    <w:qFormat/>
    <w:rsid w:val="008B70F0"/>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8B70F0"/>
    <w:rPr>
      <w:rFonts w:ascii="Book Antiqua" w:eastAsia="Calibri" w:hAnsi="Book Antiqua" w:cs="Times New Roman"/>
      <w:lang w:val="en-US"/>
    </w:rPr>
  </w:style>
  <w:style w:type="paragraph" w:styleId="NoSpacing">
    <w:name w:val="No Spacing"/>
    <w:link w:val="NoSpacingChar"/>
    <w:uiPriority w:val="1"/>
    <w:qFormat/>
    <w:rsid w:val="008B70F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8B70F0"/>
    <w:rPr>
      <w:rFonts w:ascii="Calibri" w:eastAsia="Calibri" w:hAnsi="Calibri" w:cs="Times New Roman"/>
      <w:lang w:val="en-US"/>
    </w:rPr>
  </w:style>
  <w:style w:type="character" w:styleId="Hyperlink">
    <w:name w:val="Hyperlink"/>
    <w:basedOn w:val="DefaultParagraphFont"/>
    <w:uiPriority w:val="99"/>
    <w:unhideWhenUsed/>
    <w:rsid w:val="008B70F0"/>
    <w:rPr>
      <w:color w:val="0563C1" w:themeColor="hyperlink"/>
      <w:u w:val="single"/>
    </w:rPr>
  </w:style>
  <w:style w:type="character" w:customStyle="1" w:styleId="Heading1Char">
    <w:name w:val="Heading 1 Char"/>
    <w:basedOn w:val="DefaultParagraphFont"/>
    <w:link w:val="Heading1"/>
    <w:uiPriority w:val="9"/>
    <w:rsid w:val="008B70F0"/>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unhideWhenUsed/>
    <w:rsid w:val="008B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0F0"/>
    <w:pPr>
      <w:tabs>
        <w:tab w:val="center" w:pos="4513"/>
        <w:tab w:val="right" w:pos="9026"/>
      </w:tabs>
    </w:pPr>
  </w:style>
  <w:style w:type="character" w:customStyle="1" w:styleId="HeaderChar">
    <w:name w:val="Header Char"/>
    <w:basedOn w:val="DefaultParagraphFont"/>
    <w:link w:val="Header"/>
    <w:uiPriority w:val="99"/>
    <w:rsid w:val="008B70F0"/>
    <w:rPr>
      <w:lang w:val="en-US"/>
    </w:rPr>
  </w:style>
  <w:style w:type="paragraph" w:styleId="Footer">
    <w:name w:val="footer"/>
    <w:basedOn w:val="Normal"/>
    <w:link w:val="FooterChar"/>
    <w:uiPriority w:val="99"/>
    <w:unhideWhenUsed/>
    <w:rsid w:val="008B70F0"/>
    <w:pPr>
      <w:tabs>
        <w:tab w:val="center" w:pos="4513"/>
        <w:tab w:val="right" w:pos="9026"/>
      </w:tabs>
    </w:pPr>
  </w:style>
  <w:style w:type="character" w:customStyle="1" w:styleId="FooterChar">
    <w:name w:val="Footer Char"/>
    <w:basedOn w:val="DefaultParagraphFont"/>
    <w:link w:val="Footer"/>
    <w:uiPriority w:val="99"/>
    <w:rsid w:val="008B70F0"/>
    <w:rPr>
      <w:lang w:val="en-US"/>
    </w:rPr>
  </w:style>
  <w:style w:type="character" w:styleId="CommentReference">
    <w:name w:val="annotation reference"/>
    <w:basedOn w:val="DefaultParagraphFont"/>
    <w:uiPriority w:val="99"/>
    <w:semiHidden/>
    <w:unhideWhenUsed/>
    <w:rsid w:val="008A2522"/>
    <w:rPr>
      <w:sz w:val="16"/>
      <w:szCs w:val="16"/>
    </w:rPr>
  </w:style>
  <w:style w:type="paragraph" w:styleId="CommentText">
    <w:name w:val="annotation text"/>
    <w:basedOn w:val="Normal"/>
    <w:link w:val="CommentTextChar"/>
    <w:uiPriority w:val="99"/>
    <w:semiHidden/>
    <w:unhideWhenUsed/>
    <w:rsid w:val="008A2522"/>
    <w:rPr>
      <w:sz w:val="20"/>
      <w:szCs w:val="20"/>
    </w:rPr>
  </w:style>
  <w:style w:type="character" w:customStyle="1" w:styleId="CommentTextChar">
    <w:name w:val="Comment Text Char"/>
    <w:basedOn w:val="DefaultParagraphFont"/>
    <w:link w:val="CommentText"/>
    <w:uiPriority w:val="99"/>
    <w:semiHidden/>
    <w:rsid w:val="008A2522"/>
    <w:rPr>
      <w:sz w:val="20"/>
      <w:szCs w:val="20"/>
      <w:lang w:val="en-US"/>
    </w:rPr>
  </w:style>
  <w:style w:type="paragraph" w:styleId="CommentSubject">
    <w:name w:val="annotation subject"/>
    <w:basedOn w:val="CommentText"/>
    <w:next w:val="CommentText"/>
    <w:link w:val="CommentSubjectChar"/>
    <w:uiPriority w:val="99"/>
    <w:semiHidden/>
    <w:unhideWhenUsed/>
    <w:rsid w:val="008A2522"/>
    <w:rPr>
      <w:b/>
      <w:bCs/>
    </w:rPr>
  </w:style>
  <w:style w:type="character" w:customStyle="1" w:styleId="CommentSubjectChar">
    <w:name w:val="Comment Subject Char"/>
    <w:basedOn w:val="CommentTextChar"/>
    <w:link w:val="CommentSubject"/>
    <w:uiPriority w:val="99"/>
    <w:semiHidden/>
    <w:rsid w:val="008A252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78764">
      <w:bodyDiv w:val="1"/>
      <w:marLeft w:val="0"/>
      <w:marRight w:val="0"/>
      <w:marTop w:val="0"/>
      <w:marBottom w:val="0"/>
      <w:divBdr>
        <w:top w:val="none" w:sz="0" w:space="0" w:color="auto"/>
        <w:left w:val="none" w:sz="0" w:space="0" w:color="auto"/>
        <w:bottom w:val="none" w:sz="0" w:space="0" w:color="auto"/>
        <w:right w:val="none" w:sz="0" w:space="0" w:color="auto"/>
      </w:divBdr>
    </w:div>
    <w:div w:id="18058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cmauritius.org/en/consumer-protection/complaints-handlin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
  <dc:creator>ERATO</dc:creator>
  <cp:keywords/>
  <dc:description/>
  <cp:lastModifiedBy>Nayia Xiari</cp:lastModifiedBy>
  <cp:revision>20</cp:revision>
  <dcterms:created xsi:type="dcterms:W3CDTF">2022-05-11T09:44:00Z</dcterms:created>
  <dcterms:modified xsi:type="dcterms:W3CDTF">2024-04-23T15:52:00Z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297adcffe32440deb0d3572de94651dfec466f80ef0ef9c533b8dc688bb2562c</vt:lpwstr>
  </property>
</Properties>
</file>